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A2C1" w14:textId="74C98AED" w:rsidR="00D74D3D" w:rsidRDefault="00000000" w:rsidP="00EA1C71">
      <w:pPr>
        <w:spacing w:after="4" w:line="250" w:lineRule="auto"/>
        <w:ind w:left="527" w:right="466"/>
        <w:jc w:val="center"/>
      </w:pPr>
      <w:r>
        <w:rPr>
          <w:b/>
          <w:color w:val="000000"/>
        </w:rPr>
        <w:t>PLANOWANIE PRZESTRZENNE W GMINIE – SPORZĄDZANIE AKTÓW  PLANOWANIA PRZESTRZENNEGO:</w:t>
      </w:r>
    </w:p>
    <w:p w14:paraId="46EBA9D8" w14:textId="72E3A865" w:rsidR="00D74D3D" w:rsidRDefault="00000000" w:rsidP="00EA1C71">
      <w:pPr>
        <w:numPr>
          <w:ilvl w:val="0"/>
          <w:numId w:val="1"/>
        </w:numPr>
        <w:spacing w:after="4" w:line="250" w:lineRule="auto"/>
        <w:ind w:right="2" w:hanging="122"/>
        <w:jc w:val="center"/>
      </w:pPr>
      <w:r>
        <w:rPr>
          <w:b/>
          <w:color w:val="000000"/>
        </w:rPr>
        <w:t>planu ogólnego,</w:t>
      </w:r>
    </w:p>
    <w:p w14:paraId="59DF943D" w14:textId="22C0261A" w:rsidR="00D74D3D" w:rsidRDefault="00000000" w:rsidP="00EA1C71">
      <w:pPr>
        <w:numPr>
          <w:ilvl w:val="0"/>
          <w:numId w:val="1"/>
        </w:numPr>
        <w:spacing w:after="4" w:line="250" w:lineRule="auto"/>
        <w:ind w:right="2" w:hanging="122"/>
        <w:jc w:val="center"/>
      </w:pPr>
      <w:r>
        <w:rPr>
          <w:b/>
          <w:color w:val="000000"/>
        </w:rPr>
        <w:t>miejscowego planu zagospodarowania przestrzennego,</w:t>
      </w:r>
    </w:p>
    <w:p w14:paraId="7146E104" w14:textId="40826D37" w:rsidR="00D74D3D" w:rsidRDefault="00000000" w:rsidP="00EA1C71">
      <w:pPr>
        <w:numPr>
          <w:ilvl w:val="0"/>
          <w:numId w:val="1"/>
        </w:numPr>
        <w:spacing w:after="4" w:line="250" w:lineRule="auto"/>
        <w:ind w:right="2" w:hanging="122"/>
        <w:jc w:val="center"/>
      </w:pPr>
      <w:r>
        <w:rPr>
          <w:b/>
          <w:color w:val="000000"/>
        </w:rPr>
        <w:t>uchwały w sprawie zasad i warunków sytuowania obiektów małej architektury, tablic reklamowych i urządzeń reklamowych oraz ogrodzeń,</w:t>
      </w:r>
      <w:r>
        <w:rPr>
          <w:rFonts w:ascii="Calibri" w:eastAsia="Calibri" w:hAnsi="Calibri" w:cs="Calibri"/>
          <w:color w:val="000000"/>
          <w:sz w:val="22"/>
        </w:rPr>
        <w:t xml:space="preserve">  </w:t>
      </w:r>
      <w:r>
        <w:rPr>
          <w:rFonts w:ascii="Calibri" w:eastAsia="Calibri" w:hAnsi="Calibri" w:cs="Calibri"/>
          <w:b/>
          <w:color w:val="000000"/>
          <w:sz w:val="22"/>
        </w:rPr>
        <w:t>ich gabaryty, standardy jakościowe oraz rodzaje materiałów budowlanych, z jakich mogą być wykonane</w:t>
      </w:r>
    </w:p>
    <w:p w14:paraId="47335621" w14:textId="77777777" w:rsidR="00D74D3D" w:rsidRDefault="00000000">
      <w:pPr>
        <w:spacing w:after="20" w:line="259" w:lineRule="auto"/>
        <w:ind w:left="0" w:firstLine="0"/>
        <w:jc w:val="left"/>
      </w:pPr>
      <w:r>
        <w:rPr>
          <w:b/>
          <w:color w:val="000000"/>
        </w:rPr>
        <w:t xml:space="preserve"> </w:t>
      </w:r>
    </w:p>
    <w:p w14:paraId="72AFEF3D" w14:textId="3E8DFDEA" w:rsidR="00EA1C71" w:rsidRPr="00EA1C71" w:rsidRDefault="00000000" w:rsidP="00EA1C71">
      <w:pPr>
        <w:ind w:left="-5"/>
        <w:rPr>
          <w:rFonts w:asciiTheme="minorHAnsi" w:hAnsiTheme="minorHAnsi" w:cstheme="minorHAnsi"/>
          <w:sz w:val="24"/>
          <w:szCs w:val="24"/>
        </w:rPr>
      </w:pPr>
      <w:r w:rsidRPr="00EA1C71">
        <w:rPr>
          <w:rFonts w:asciiTheme="minorHAnsi" w:hAnsiTheme="minorHAnsi" w:cstheme="minorHAnsi"/>
          <w:sz w:val="24"/>
          <w:szCs w:val="24"/>
        </w:rPr>
        <w:t xml:space="preserve">W związku z przetwarzaniem Pani/Pana danych osobowych prosimy o zapoznanie się </w:t>
      </w:r>
      <w:r w:rsidR="00EA1C71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Pr="00EA1C71">
        <w:rPr>
          <w:rFonts w:asciiTheme="minorHAnsi" w:hAnsiTheme="minorHAnsi" w:cstheme="minorHAnsi"/>
          <w:sz w:val="24"/>
          <w:szCs w:val="24"/>
        </w:rPr>
        <w:t xml:space="preserve">z poniższymi informacjami: </w:t>
      </w:r>
    </w:p>
    <w:p w14:paraId="130D92C4" w14:textId="6852C29C" w:rsidR="00EA1C71" w:rsidRDefault="00000000" w:rsidP="00EA1C71">
      <w:pPr>
        <w:pStyle w:val="Akapitzlist"/>
        <w:numPr>
          <w:ilvl w:val="0"/>
          <w:numId w:val="4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EA1C71">
        <w:rPr>
          <w:rFonts w:asciiTheme="minorHAnsi" w:hAnsiTheme="minorHAnsi" w:cstheme="minorHAnsi"/>
          <w:sz w:val="24"/>
          <w:szCs w:val="24"/>
        </w:rPr>
        <w:t xml:space="preserve">Administratorem danych osobowych, które zostały nam przez Pana/Panią przekazane jest </w:t>
      </w:r>
      <w:r w:rsidR="00EA1C71" w:rsidRPr="00EA1C71">
        <w:rPr>
          <w:rFonts w:asciiTheme="minorHAnsi" w:eastAsia="Calibri" w:hAnsiTheme="minorHAnsi" w:cstheme="minorHAnsi"/>
          <w:sz w:val="24"/>
          <w:szCs w:val="24"/>
          <w:lang w:eastAsia="en-US"/>
        </w:rPr>
        <w:t>Gmina Brok, Plac Kościelny 6, 07-306 Brok</w:t>
      </w:r>
      <w:r w:rsidR="00EA1C7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</w:t>
      </w:r>
      <w:r w:rsidR="00EA1C71" w:rsidRPr="00EA1C7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tel. 297457554, mail: </w:t>
      </w:r>
      <w:hyperlink r:id="rId5" w:history="1">
        <w:r w:rsidR="00EA1C71" w:rsidRPr="00EA1C71">
          <w:rPr>
            <w:rFonts w:asciiTheme="minorHAnsi" w:eastAsia="Calibri" w:hAnsiTheme="minorHAnsi" w:cstheme="minorHAnsi"/>
            <w:color w:val="0563C1"/>
            <w:sz w:val="24"/>
            <w:szCs w:val="24"/>
            <w:u w:val="single"/>
            <w:lang w:eastAsia="en-US"/>
          </w:rPr>
          <w:t>sekretariat@brok.pl</w:t>
        </w:r>
      </w:hyperlink>
      <w:r w:rsidR="00EA1C71" w:rsidRPr="00EA1C71">
        <w:rPr>
          <w:rFonts w:asciiTheme="minorHAnsi" w:eastAsia="Calibri" w:hAnsiTheme="minorHAnsi" w:cstheme="minorHAnsi"/>
          <w:sz w:val="24"/>
          <w:szCs w:val="24"/>
          <w:lang w:eastAsia="en-US"/>
        </w:rPr>
        <w:t>, reprezentowana przez Burmistrza Gminy Brok</w:t>
      </w:r>
      <w:r w:rsidRPr="00EA1C7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26FE2CA" w14:textId="4A56A840" w:rsidR="00EA1C71" w:rsidRPr="00EA1C71" w:rsidRDefault="00EA1C71" w:rsidP="00EA1C71">
      <w:pPr>
        <w:pStyle w:val="Akapitzlist"/>
        <w:numPr>
          <w:ilvl w:val="0"/>
          <w:numId w:val="4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EA1C7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Administrator wyznaczył Inspektora Ochrony Danych, z którym mogą się Państwo kontaktować we wszystkich sprawach dotyczących przetwarzania danych osobowych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                  </w:t>
      </w:r>
      <w:r w:rsidRPr="00EA1C7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 pośrednictwem adresu email: </w:t>
      </w:r>
      <w:hyperlink r:id="rId6" w:history="1">
        <w:r w:rsidRPr="00EA1C71">
          <w:rPr>
            <w:rStyle w:val="Hipercze"/>
            <w:rFonts w:asciiTheme="minorHAnsi" w:eastAsia="Calibri" w:hAnsiTheme="minorHAnsi" w:cstheme="minorHAnsi"/>
            <w:sz w:val="24"/>
            <w:szCs w:val="24"/>
            <w:lang w:eastAsia="en-US"/>
          </w:rPr>
          <w:t>inspektor@cbi24.pl</w:t>
        </w:r>
      </w:hyperlink>
      <w:r w:rsidRPr="00EA1C71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0BA0796F" w14:textId="4CF334E8" w:rsidR="00EA1C71" w:rsidRPr="00EA1C71" w:rsidRDefault="00000000" w:rsidP="00EA1C71">
      <w:pPr>
        <w:pStyle w:val="Akapitzlist"/>
        <w:numPr>
          <w:ilvl w:val="0"/>
          <w:numId w:val="4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EA1C71">
        <w:rPr>
          <w:rFonts w:asciiTheme="minorHAnsi" w:hAnsiTheme="minorHAnsi" w:cstheme="minorHAnsi"/>
          <w:sz w:val="24"/>
          <w:szCs w:val="24"/>
        </w:rPr>
        <w:t>Pani/Pana dane będą przetwarzane w celu realizacji obowiązków prawnych w zakresie sporządzenia aktów planowania przestrzennego</w:t>
      </w:r>
      <w:r w:rsidR="00EA1C71">
        <w:rPr>
          <w:rFonts w:asciiTheme="minorHAnsi" w:hAnsiTheme="minorHAnsi" w:cstheme="minorHAnsi"/>
          <w:sz w:val="24"/>
          <w:szCs w:val="24"/>
        </w:rPr>
        <w:t xml:space="preserve"> tj. </w:t>
      </w:r>
      <w:r w:rsidRPr="00EA1C7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planu ogólnego </w:t>
      </w:r>
      <w:r w:rsidRPr="00EA1C71">
        <w:rPr>
          <w:rFonts w:asciiTheme="minorHAnsi" w:hAnsiTheme="minorHAnsi" w:cstheme="minorHAnsi"/>
          <w:color w:val="000000"/>
          <w:sz w:val="24"/>
          <w:szCs w:val="24"/>
        </w:rPr>
        <w:t>– zgodnie z art. 13i ustawy z dnia 27.03.2003 r. o planowaniu</w:t>
      </w:r>
      <w:r w:rsidR="00EA1C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1C71">
        <w:rPr>
          <w:rFonts w:asciiTheme="minorHAnsi" w:hAnsiTheme="minorHAnsi" w:cstheme="minorHAnsi"/>
          <w:color w:val="000000"/>
          <w:sz w:val="24"/>
          <w:szCs w:val="24"/>
        </w:rPr>
        <w:t xml:space="preserve">i zagospodarowaniu przestrzennym, </w:t>
      </w:r>
      <w:r w:rsidR="00EA1C71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</w:t>
      </w:r>
      <w:r w:rsidRPr="00EA1C71">
        <w:rPr>
          <w:rFonts w:asciiTheme="minorHAnsi" w:hAnsiTheme="minorHAnsi" w:cstheme="minorHAnsi"/>
          <w:sz w:val="24"/>
          <w:szCs w:val="24"/>
        </w:rPr>
        <w:t>na podstawie art. 6 ust. 1. lit c RODO</w:t>
      </w:r>
      <w:r w:rsidR="00EA1C71" w:rsidRPr="00EA1C71">
        <w:rPr>
          <w:rFonts w:asciiTheme="minorHAnsi" w:hAnsiTheme="minorHAnsi" w:cstheme="minorHAnsi"/>
          <w:sz w:val="24"/>
          <w:szCs w:val="24"/>
        </w:rPr>
        <w:t>.</w:t>
      </w:r>
    </w:p>
    <w:p w14:paraId="142A0B9F" w14:textId="7B7DDFC4" w:rsidR="00EA1C71" w:rsidRPr="00EA1C71" w:rsidRDefault="00000000" w:rsidP="00EA1C71">
      <w:pPr>
        <w:pStyle w:val="Akapitzlist"/>
        <w:numPr>
          <w:ilvl w:val="0"/>
          <w:numId w:val="3"/>
        </w:numPr>
        <w:spacing w:line="243" w:lineRule="auto"/>
        <w:ind w:right="-4" w:hanging="333"/>
      </w:pPr>
      <w:r w:rsidRPr="00EA1C71">
        <w:rPr>
          <w:rFonts w:asciiTheme="minorHAnsi" w:hAnsiTheme="minorHAnsi" w:cstheme="minorHAnsi"/>
          <w:sz w:val="24"/>
          <w:szCs w:val="24"/>
        </w:rPr>
        <w:t>Z poszanowaniem poufnego charakteru Pani/Pana danych, w tym stosując mechanizmy minimalizujące liczbę przekazywanych danych oraz ograniczając możliwość przekazywania danych o charakterze wrażliwym, Pani/Pana dane mogą być ujawniane podmiotom</w:t>
      </w:r>
      <w:r w:rsidR="00EA1C71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EA1C71">
        <w:rPr>
          <w:rFonts w:asciiTheme="minorHAnsi" w:hAnsiTheme="minorHAnsi" w:cstheme="minorHAnsi"/>
          <w:sz w:val="24"/>
          <w:szCs w:val="24"/>
        </w:rPr>
        <w:t xml:space="preserve"> i osobom upoważnionym na podstawie przepisów prawa, operatorowi pocztowemu</w:t>
      </w:r>
      <w:r w:rsidR="00EA1C71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EA1C71">
        <w:rPr>
          <w:rFonts w:asciiTheme="minorHAnsi" w:hAnsiTheme="minorHAnsi" w:cstheme="minorHAnsi"/>
          <w:sz w:val="24"/>
          <w:szCs w:val="24"/>
        </w:rPr>
        <w:t xml:space="preserve"> lub kurierowi (w przypadku korespondencji papierowej)</w:t>
      </w:r>
      <w:r w:rsidR="00EA1C71">
        <w:rPr>
          <w:rFonts w:asciiTheme="minorHAnsi" w:hAnsiTheme="minorHAnsi" w:cstheme="minorHAnsi"/>
          <w:sz w:val="24"/>
          <w:szCs w:val="24"/>
        </w:rPr>
        <w:t>.</w:t>
      </w:r>
    </w:p>
    <w:p w14:paraId="0AAB586A" w14:textId="302EF2EC" w:rsidR="00D74D3D" w:rsidRPr="00EA1C71" w:rsidRDefault="00000000" w:rsidP="00EA1C71">
      <w:pPr>
        <w:pStyle w:val="Akapitzlist"/>
        <w:numPr>
          <w:ilvl w:val="0"/>
          <w:numId w:val="3"/>
        </w:numPr>
        <w:spacing w:line="243" w:lineRule="auto"/>
        <w:ind w:right="-4" w:hanging="333"/>
        <w:rPr>
          <w:rFonts w:asciiTheme="minorHAnsi" w:hAnsiTheme="minorHAnsi" w:cstheme="minorHAnsi"/>
          <w:sz w:val="24"/>
          <w:szCs w:val="24"/>
        </w:rPr>
      </w:pPr>
      <w:r w:rsidRPr="00EA1C71">
        <w:rPr>
          <w:rFonts w:asciiTheme="minorHAnsi" w:hAnsiTheme="minorHAnsi" w:cstheme="minorHAnsi"/>
          <w:sz w:val="24"/>
          <w:szCs w:val="24"/>
        </w:rPr>
        <w:t xml:space="preserve">Pani/Pana dane osobowe będą przechowywane jedynie w okresie niezbędnym do realizacji celów, o których mowa w ust. 3. Po zrealizowaniu tego celu dane osobowe będą przechowywane w celach archiwalnych </w:t>
      </w:r>
      <w:r w:rsidRPr="00EA1C71">
        <w:rPr>
          <w:rFonts w:asciiTheme="minorHAnsi" w:hAnsiTheme="minorHAnsi" w:cstheme="minorHAnsi"/>
          <w:color w:val="000000"/>
          <w:sz w:val="24"/>
          <w:szCs w:val="24"/>
        </w:rPr>
        <w:t>przez 25 lat, a następnie przekazane do Archiwum Państwowego,</w:t>
      </w:r>
      <w:r w:rsidRPr="00EA1C71">
        <w:rPr>
          <w:rFonts w:asciiTheme="minorHAnsi" w:hAnsiTheme="minorHAnsi" w:cstheme="minorHAnsi"/>
          <w:sz w:val="24"/>
          <w:szCs w:val="24"/>
        </w:rPr>
        <w:t xml:space="preserve"> co wynika z przepisów rozporządzenia Prezesa Rady Ministrów z dnia 18.01.2011 r. w sprawie instrukcji kancelaryjnej, jednolitych rzeczowych wykazów akt oraz instrukcji w sprawie organizacji i zakresu działania archiwów zakładowych. Okres ten może ulec zmianie w związku ze zmianą przepisów prawa. </w:t>
      </w:r>
    </w:p>
    <w:p w14:paraId="6A6B96BF" w14:textId="3BD5BBF2" w:rsidR="00D74D3D" w:rsidRPr="00EA1C71" w:rsidRDefault="00000000" w:rsidP="00EA1C71">
      <w:pPr>
        <w:numPr>
          <w:ilvl w:val="0"/>
          <w:numId w:val="3"/>
        </w:numPr>
        <w:spacing w:after="4" w:line="269" w:lineRule="auto"/>
        <w:ind w:hanging="333"/>
        <w:rPr>
          <w:rFonts w:asciiTheme="minorHAnsi" w:hAnsiTheme="minorHAnsi" w:cstheme="minorHAnsi"/>
          <w:sz w:val="24"/>
          <w:szCs w:val="24"/>
        </w:rPr>
      </w:pPr>
      <w:r w:rsidRPr="00EA1C71">
        <w:rPr>
          <w:rFonts w:asciiTheme="minorHAnsi" w:hAnsiTheme="minorHAnsi" w:cstheme="minorHAnsi"/>
          <w:sz w:val="24"/>
          <w:szCs w:val="24"/>
        </w:rPr>
        <w:t xml:space="preserve">Przysługuje Pani/Panu prawo dostępu do treści swoich danych oraz prawo do żądania ich sprostowania w takim zakresie, w jakim wskazane dane są niezgodne ze stanem faktycznym, usunięcia, jeżeli dane nie są niezbędne do wywiązania się z obowiązku wynikającego z przepisu prawa lub w ramach sprawowania władzy publicznej </w:t>
      </w:r>
      <w:r w:rsidR="00EA1C71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Pr="00EA1C71">
        <w:rPr>
          <w:rFonts w:asciiTheme="minorHAnsi" w:hAnsiTheme="minorHAnsi" w:cstheme="minorHAnsi"/>
          <w:sz w:val="24"/>
          <w:szCs w:val="24"/>
        </w:rPr>
        <w:t>oraz do ograniczenia przetwarzania. Ponadto ma Pani/Pan prawo wniesienia sprzeciwu wobec przetwarzania. W celu skorzystania z ww. należy skontaktować się</w:t>
      </w:r>
      <w:r w:rsidR="00EA1C71">
        <w:rPr>
          <w:rFonts w:asciiTheme="minorHAnsi" w:hAnsiTheme="minorHAnsi" w:cstheme="minorHAnsi"/>
          <w:sz w:val="24"/>
          <w:szCs w:val="24"/>
        </w:rPr>
        <w:t xml:space="preserve">                                                   </w:t>
      </w:r>
      <w:r w:rsidRPr="00EA1C71">
        <w:rPr>
          <w:rFonts w:asciiTheme="minorHAnsi" w:hAnsiTheme="minorHAnsi" w:cstheme="minorHAnsi"/>
          <w:sz w:val="24"/>
          <w:szCs w:val="24"/>
        </w:rPr>
        <w:t xml:space="preserve"> z administratorem lub Inspektorem Ochrony Danych. </w:t>
      </w:r>
    </w:p>
    <w:p w14:paraId="3C831F17" w14:textId="77777777" w:rsidR="00D74D3D" w:rsidRPr="00EA1C71" w:rsidRDefault="00000000" w:rsidP="00EA1C71">
      <w:pPr>
        <w:numPr>
          <w:ilvl w:val="0"/>
          <w:numId w:val="3"/>
        </w:numPr>
        <w:spacing w:line="243" w:lineRule="auto"/>
        <w:ind w:hanging="333"/>
        <w:rPr>
          <w:rFonts w:asciiTheme="minorHAnsi" w:hAnsiTheme="minorHAnsi" w:cstheme="minorHAnsi"/>
          <w:sz w:val="24"/>
          <w:szCs w:val="24"/>
        </w:rPr>
      </w:pPr>
      <w:r w:rsidRPr="00EA1C71">
        <w:rPr>
          <w:rFonts w:asciiTheme="minorHAnsi" w:hAnsiTheme="minorHAnsi" w:cstheme="minorHAnsi"/>
          <w:sz w:val="24"/>
          <w:szCs w:val="24"/>
        </w:rPr>
        <w:t xml:space="preserve">W myśl postanowienia art. 8a ustawy </w:t>
      </w:r>
      <w:r w:rsidRPr="00EA1C71">
        <w:rPr>
          <w:rFonts w:asciiTheme="minorHAnsi" w:hAnsiTheme="minorHAnsi" w:cstheme="minorHAnsi"/>
          <w:color w:val="000000"/>
          <w:sz w:val="24"/>
          <w:szCs w:val="24"/>
        </w:rPr>
        <w:t>o planowaniu i zagospodarowaniu przestrzennym, prawo o którym mowa w art. 15 ust. 1 lit. g RODO, przysługuje, jeżeli nie wpływa na ochronę praw i wolności osoby, od której dane te pozyskano</w:t>
      </w:r>
      <w:r w:rsidRPr="00EA1C7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D4C78F2" w14:textId="77777777" w:rsidR="00D74D3D" w:rsidRPr="00EA1C71" w:rsidRDefault="00000000" w:rsidP="00EA1C71">
      <w:pPr>
        <w:numPr>
          <w:ilvl w:val="0"/>
          <w:numId w:val="3"/>
        </w:numPr>
        <w:ind w:hanging="333"/>
        <w:rPr>
          <w:rFonts w:asciiTheme="minorHAnsi" w:hAnsiTheme="minorHAnsi" w:cstheme="minorHAnsi"/>
          <w:sz w:val="24"/>
          <w:szCs w:val="24"/>
        </w:rPr>
      </w:pPr>
      <w:r w:rsidRPr="00EA1C71">
        <w:rPr>
          <w:rFonts w:asciiTheme="minorHAnsi" w:hAnsiTheme="minorHAnsi" w:cstheme="minorHAnsi"/>
          <w:sz w:val="24"/>
          <w:szCs w:val="24"/>
        </w:rPr>
        <w:t xml:space="preserve">Administrator danych osobowych, w przypadkach wskazanych w art. 17 ust. 3 lit. b RODO, ma prawo odmówić usunięcia Pani/Pana danych osobowych. </w:t>
      </w:r>
    </w:p>
    <w:p w14:paraId="01F85476" w14:textId="77777777" w:rsidR="00EA1C71" w:rsidRDefault="00000000" w:rsidP="00EA1C71">
      <w:pPr>
        <w:numPr>
          <w:ilvl w:val="0"/>
          <w:numId w:val="3"/>
        </w:numPr>
        <w:ind w:hanging="333"/>
        <w:rPr>
          <w:rFonts w:asciiTheme="minorHAnsi" w:hAnsiTheme="minorHAnsi" w:cstheme="minorHAnsi"/>
          <w:sz w:val="24"/>
          <w:szCs w:val="24"/>
        </w:rPr>
      </w:pPr>
      <w:r w:rsidRPr="00EA1C71">
        <w:rPr>
          <w:rFonts w:asciiTheme="minorHAnsi" w:hAnsiTheme="minorHAnsi" w:cstheme="minorHAnsi"/>
          <w:sz w:val="24"/>
          <w:szCs w:val="24"/>
        </w:rPr>
        <w:lastRenderedPageBreak/>
        <w:t>Przysługuje Pani/Panu prawo wniesienia skargi do organu nadzorczego właściwego ds. ochrony danych osobowych – Prezesa Urzędu Ochrony Danych Osobowych,</w:t>
      </w:r>
      <w:r w:rsidRPr="00EA1C71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EA1C71">
        <w:rPr>
          <w:rFonts w:asciiTheme="minorHAnsi" w:hAnsiTheme="minorHAnsi" w:cstheme="minorHAnsi"/>
          <w:sz w:val="24"/>
          <w:szCs w:val="24"/>
        </w:rPr>
        <w:t>ul. Stawki 2,</w:t>
      </w:r>
      <w:r w:rsidR="00EA1C71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Pr="00EA1C71">
        <w:rPr>
          <w:rFonts w:asciiTheme="minorHAnsi" w:hAnsiTheme="minorHAnsi" w:cstheme="minorHAnsi"/>
          <w:sz w:val="24"/>
          <w:szCs w:val="24"/>
        </w:rPr>
        <w:t xml:space="preserve">00-193 Warszawa,  jeśli uzna Pani/Pan, iż przepisy RODO zostały naruszone. </w:t>
      </w:r>
    </w:p>
    <w:p w14:paraId="73380B5A" w14:textId="362577AD" w:rsidR="00D74D3D" w:rsidRPr="00EA1C71" w:rsidRDefault="00000000" w:rsidP="00EA1C71">
      <w:pPr>
        <w:numPr>
          <w:ilvl w:val="0"/>
          <w:numId w:val="3"/>
        </w:numPr>
        <w:ind w:hanging="333"/>
        <w:rPr>
          <w:rFonts w:asciiTheme="minorHAnsi" w:hAnsiTheme="minorHAnsi" w:cstheme="minorHAnsi"/>
          <w:sz w:val="24"/>
          <w:szCs w:val="24"/>
        </w:rPr>
      </w:pPr>
      <w:r w:rsidRPr="00EA1C71">
        <w:rPr>
          <w:rFonts w:asciiTheme="minorHAnsi" w:hAnsiTheme="minorHAnsi" w:cstheme="minorHAnsi"/>
          <w:sz w:val="24"/>
          <w:szCs w:val="24"/>
        </w:rPr>
        <w:t xml:space="preserve">Podanie przez Panią/Pana danych osobowych jest wymogiem ustawowym i warunkiem koniecznym do realizacji wniosku. </w:t>
      </w:r>
    </w:p>
    <w:p w14:paraId="481877ED" w14:textId="77777777" w:rsidR="00D74D3D" w:rsidRPr="00EA1C71" w:rsidRDefault="00000000" w:rsidP="00EA1C71">
      <w:pPr>
        <w:numPr>
          <w:ilvl w:val="0"/>
          <w:numId w:val="3"/>
        </w:numPr>
        <w:ind w:hanging="333"/>
        <w:rPr>
          <w:rFonts w:asciiTheme="minorHAnsi" w:hAnsiTheme="minorHAnsi" w:cstheme="minorHAnsi"/>
          <w:sz w:val="24"/>
          <w:szCs w:val="24"/>
        </w:rPr>
      </w:pPr>
      <w:r w:rsidRPr="00EA1C71">
        <w:rPr>
          <w:rFonts w:asciiTheme="minorHAnsi" w:hAnsiTheme="minorHAnsi" w:cstheme="minorHAnsi"/>
          <w:sz w:val="24"/>
          <w:szCs w:val="24"/>
        </w:rPr>
        <w:t>Pani/Pana dane osobowe nie będą wykorzystywane do zautomatyzowanego podejmowania decyzji ani profilowania, o którym mowa w art. 22 RODO.</w:t>
      </w:r>
      <w:r w:rsidRPr="00EA1C71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</w:p>
    <w:sectPr w:rsidR="00D74D3D" w:rsidRPr="00EA1C71">
      <w:pgSz w:w="11906" w:h="16838"/>
      <w:pgMar w:top="1421" w:right="1415" w:bottom="146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81F"/>
    <w:multiLevelType w:val="hybridMultilevel"/>
    <w:tmpl w:val="B0C624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B37C8"/>
    <w:multiLevelType w:val="hybridMultilevel"/>
    <w:tmpl w:val="564ACEAE"/>
    <w:lvl w:ilvl="0" w:tplc="964C5F94">
      <w:start w:val="3"/>
      <w:numFmt w:val="decimal"/>
      <w:lvlText w:val="%1."/>
      <w:lvlJc w:val="left"/>
      <w:pPr>
        <w:ind w:left="33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8AB6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18973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482B4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0A4AD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FE659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306FD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94E06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66E1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03616F"/>
    <w:multiLevelType w:val="hybridMultilevel"/>
    <w:tmpl w:val="B57254E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8F67BCA"/>
    <w:multiLevelType w:val="hybridMultilevel"/>
    <w:tmpl w:val="95C049EC"/>
    <w:lvl w:ilvl="0" w:tplc="490CE83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E01F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F87B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A2DF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52B6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8215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4E1A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5200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429D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671BC3"/>
    <w:multiLevelType w:val="hybridMultilevel"/>
    <w:tmpl w:val="7536022A"/>
    <w:lvl w:ilvl="0" w:tplc="535EB7CC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346890">
      <w:start w:val="1"/>
      <w:numFmt w:val="bullet"/>
      <w:lvlText w:val="o"/>
      <w:lvlJc w:val="left"/>
      <w:pPr>
        <w:ind w:left="30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A606B4">
      <w:start w:val="1"/>
      <w:numFmt w:val="bullet"/>
      <w:lvlText w:val="▪"/>
      <w:lvlJc w:val="left"/>
      <w:pPr>
        <w:ind w:left="37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5E64FA">
      <w:start w:val="1"/>
      <w:numFmt w:val="bullet"/>
      <w:lvlText w:val="•"/>
      <w:lvlJc w:val="left"/>
      <w:pPr>
        <w:ind w:left="45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7E504C">
      <w:start w:val="1"/>
      <w:numFmt w:val="bullet"/>
      <w:lvlText w:val="o"/>
      <w:lvlJc w:val="left"/>
      <w:pPr>
        <w:ind w:left="5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B08BF6">
      <w:start w:val="1"/>
      <w:numFmt w:val="bullet"/>
      <w:lvlText w:val="▪"/>
      <w:lvlJc w:val="left"/>
      <w:pPr>
        <w:ind w:left="59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4E7C0A">
      <w:start w:val="1"/>
      <w:numFmt w:val="bullet"/>
      <w:lvlText w:val="•"/>
      <w:lvlJc w:val="left"/>
      <w:pPr>
        <w:ind w:left="66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38803A">
      <w:start w:val="1"/>
      <w:numFmt w:val="bullet"/>
      <w:lvlText w:val="o"/>
      <w:lvlJc w:val="left"/>
      <w:pPr>
        <w:ind w:left="73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ADCC">
      <w:start w:val="1"/>
      <w:numFmt w:val="bullet"/>
      <w:lvlText w:val="▪"/>
      <w:lvlJc w:val="left"/>
      <w:pPr>
        <w:ind w:left="81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B77D68"/>
    <w:multiLevelType w:val="multilevel"/>
    <w:tmpl w:val="7EFAA76C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438732">
    <w:abstractNumId w:val="4"/>
  </w:num>
  <w:num w:numId="2" w16cid:durableId="1013916668">
    <w:abstractNumId w:val="3"/>
  </w:num>
  <w:num w:numId="3" w16cid:durableId="81490270">
    <w:abstractNumId w:val="1"/>
  </w:num>
  <w:num w:numId="4" w16cid:durableId="969045684">
    <w:abstractNumId w:val="2"/>
  </w:num>
  <w:num w:numId="5" w16cid:durableId="1078210122">
    <w:abstractNumId w:val="5"/>
  </w:num>
  <w:num w:numId="6" w16cid:durableId="110384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3D"/>
    <w:rsid w:val="001C276E"/>
    <w:rsid w:val="005632E4"/>
    <w:rsid w:val="00D74D3D"/>
    <w:rsid w:val="00EA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7600"/>
  <w15:docId w15:val="{B98506D5-AD8F-4DBB-8C27-D4D84357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7" w:lineRule="auto"/>
      <w:ind w:left="10" w:hanging="10"/>
      <w:jc w:val="both"/>
    </w:pPr>
    <w:rPr>
      <w:rFonts w:ascii="Arial" w:eastAsia="Arial" w:hAnsi="Arial" w:cs="Arial"/>
      <w:color w:val="00000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C71"/>
    <w:pPr>
      <w:ind w:left="720"/>
      <w:contextualSpacing/>
    </w:pPr>
  </w:style>
  <w:style w:type="character" w:styleId="Hipercze">
    <w:name w:val="Hyperlink"/>
    <w:basedOn w:val="Domylnaczcionkaakapitu"/>
    <w:rsid w:val="00EA1C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br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Biernacka-Nowak</dc:creator>
  <cp:keywords/>
  <cp:lastModifiedBy>Dorota Stefańczyk</cp:lastModifiedBy>
  <cp:revision>2</cp:revision>
  <dcterms:created xsi:type="dcterms:W3CDTF">2024-09-27T08:42:00Z</dcterms:created>
  <dcterms:modified xsi:type="dcterms:W3CDTF">2024-09-27T08:42:00Z</dcterms:modified>
</cp:coreProperties>
</file>